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after="150"/>
        <w:jc w:val="center"/>
        <w:outlineLvl w:val="2"/>
        <w:rPr>
          <w:rFonts w:ascii="微软雅黑" w:hAnsi="微软雅黑" w:eastAsia="微软雅黑" w:cs="宋体"/>
          <w:color w:val="444444"/>
          <w:kern w:val="0"/>
          <w:sz w:val="32"/>
          <w:szCs w:val="32"/>
        </w:rPr>
      </w:pPr>
      <w:bookmarkStart w:id="0" w:name="_GoBack"/>
      <w:r>
        <w:rPr>
          <w:rFonts w:hint="eastAsia" w:ascii="微软雅黑" w:hAnsi="微软雅黑" w:eastAsia="微软雅黑" w:cs="宋体"/>
          <w:color w:val="444444"/>
          <w:kern w:val="0"/>
          <w:sz w:val="32"/>
          <w:szCs w:val="32"/>
        </w:rPr>
        <w:t>2023年党纪党规知识测试50题含答案</w:t>
      </w:r>
    </w:p>
    <w:bookmarkEnd w:id="0"/>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1.党的二十大报告指出，深化标本兼治，推进反腐败国家立法，加强____，教育引导广大党员、干部增强____，清清白白做人、干干净净做事，使____、____、____紧密结合、协调联动，不断取得更多制度性成果和更大治理效能。</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A.新时代廉洁文化建设</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B.不想腐的自觉</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C.严厉惩治</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D.规范权力</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E.教育引导</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答案：ABCDE</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2.党的二十大报告指出，规范司法权力运行，健全____各司其职、相互配合、相互制约的体制机制。</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A.公安机关</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B.检察机关</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C.监察机关</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D.审判机关</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E.司法行政机关</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F.各级人民政府</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答案：ABDE</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3.党的二十大报告指出，完善党的自我革命制度规范体系，坚持制度治党、依规治党，健全党____的监督体系，发挥政治巡视利剑作用，落实全面从严治党政治责任，用好问责利器。</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A.统一领导</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B.全面覆盖</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C.权威高效</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D.科学规范</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4.党的二十大报告指出，坚持____一体推进，同时发力、同向发力、综合发力。以零容忍态度反腐惩恶，更加有力遏制增量，更加有效清除存量，坚决查处_________，坚决防止_________，坚决治理_________，决不姑息。</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A.不敢腐、不能腐、不想腐</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B.政治问题和经济问题交织的腐败</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C.领导干部成为利益集团和权势团体的代言人、代理人</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D.政商勾连破坏政治生态和经济发展环境问题</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答案：ABCD</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5.党的二十大报告指出，大自然是人类赖以生存发展的基本条件。 ____是全面建设社会主义现代化国家的内在要求。</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A.尊重自然</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B.顺应自然</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C.保护自然</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D.爱护自然</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6.习近平总书记在二十届中央纪委二次全会上指出，要增强法治意识、程序意识、证据意识，不断提高纪检监察工作________水平。</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A.规范化</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B.法治化</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C.正规化</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D.标准化</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7.《党章》规定，凡属重大问题都要按照集体领导、民主集中、个别酝酿、____的原则，由党的委员会集体讨论，作出决定。</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A.会议决定</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B.书记决定</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C.常委会决定</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D.书记办公会决定</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8.中国共产党第二十次全国代表大会，是在_____、_____召开的一次十分重要的大会。</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A.全党全国各族人民迈上建设社会主义国家新征程</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B.全党全国各族人民迈上全面建设社会主义现代化国家新征程</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C.向第二个百年奋斗目标进军的关键时刻</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D.向第二个百年奋斗目标进军的时刻</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答案：BC</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9.《中国共产党廉洁自律准则》分为两部分：一是党员廉洁自律规范；二是______。</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A.领导廉洁从政规范</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B.领导干部廉洁自律规范</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C.党员领导干部廉洁自律规范</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D.领导干部廉洁从政规范</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答案：C</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10.根据《中国共产党纪律处分条例》规定，有下列行为之一，对直接责任者和领导责任者，情节较轻的，给予警告或者严重警告处分；情节较重的，给予撤销党内职务或者留党察看处分；情节严重的，给予开除党籍处分。____</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A.超标准、超范围向群众筹资筹劳、摊派费用，加重群众负担的</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B.违反有关规定扣留、收缴群众款物或者处罚群众的</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C.克扣群众财物，或者违反有关规定拖欠群众钱款的</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D.在管理、服务活动中违反有关规定收取费用的；</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答案：ABCD</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11.根据《中国共产党纪律处分条例》规定，有下列行为之一，对直接责任者和领导责任者，情节较重的，给予警告或者严重警告处分；情节严重的，给予撤销党内职务或者留党察看处分。____</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A.对涉及群众生产、生活等切身利益的问题依照政策或者有关规定能解决而不及时解决，庸懒无为、效率低下，造成不良影响的</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B.对符合政策的群众诉求消极应付、推诿扯皮，损害党群、干群关系的</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C.对待群众态度恶劣、简单粗暴，造成不良影响的</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D.弄虚作假，欺上瞒下，损害群众利益的</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答案：ABCD</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12.根据《中国共产党纪律处分条例》规定，下列情形中，属于违反群众纪律的行为有:____</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A.克扣群众财物，或者违反有关规定拖欠群众钱款的</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B.在管理、服务活动中违反有关规定收取费用的</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C.在办理涉及群众事务时刁难群众、吃拿卡要的</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D.有其他侵害群众利益行为的</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答案：ABCD</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13.根据《中国共产党纪律处分条例》规定，下列属于违反廉洁纪律行为的有:____</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A.党员干部的配偶、子女及其配偶等亲属和其他特定关系人不实际工作而获取薪酬或者虽实际工作但领取明显超出同职级标准薪酬的行为</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B.收受可能影响公正执行公务的礼品、礼金、消费卡和有价证券、股权、其他金融产品等财物的行为</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C.向从事公务的人员及其配偶、子女及其配偶等亲属和其他特定关系人赠送明显超出正常礼尚往来的礼品、礼金、消费卡和有价证券、股权、其他金融产品等财物的行为</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D.干扰巡视巡察工作或者不落实巡视巡察整改要求等行为</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14.《中国共产党纪律处分条例》中规定，二人以上（含二人）共同故意违纪的，对为首者，从重处分；对其他成员，按照其在共同违纪中____ ，分别给予处分。</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A.所起作用大小</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B.职务的高低</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C.所起的作用和应负的责任</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D.所起的作用和所得数额</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答案：C</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15.根据《中国共产党纪律处分条例》规定，一人有本条例规定的两种以上（含两种）应当受到党纪处分的违纪行为，应当合并处理，按其数种违纪行为中应当受到的____ 给予处分；其中一种违纪行为应当受到开除党籍处分的，应当给予开除党籍处分。</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A.最高处分加重一档</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B.最低处分加重二档</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C.最高处分减轻一档</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D.最低处分加重一档</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16.《关于新形势下党内政治生活的若干准则》规定，全党必须自觉防止和反对____ 。</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A.个人主义</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B.分散主义</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C.自由主义</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D.本位主义</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答案：ABCD</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17.中国共产党第二十次全国代表大会的主题是：____。</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A.高举中国特色社会主义伟大旗帜</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B.全面贯彻新时代中国特色社会主义思想</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C.弘扬伟大建党精神，自信自强、守正创新，踔厉奋发、勇毅前行</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D.为全面建设社会主义现代化国家、全面推进中华民族伟大复兴而团结奋斗</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答案：ABCD</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18.《关于新形势下党内政治生活的若干准则》规定，研究涉及全局的重大事项或作出重大决定要及时向____请示报告，执行党中央重要决定的情况要专题报告。</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A.国务院</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B.党中央</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C.全国人大</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D.全国政协</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答案：B</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19.党的二十大报告指出，全党同志务必____，务必____，务必____，坚定历史自信，增强历史主动，谱写新时代中国特色社会主义更加绚丽的华章。</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A.真抓实干、埋头苦干</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B.不忘初心、牢记使命</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C.谦虚谨慎、艰苦奋斗</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D.敢于斗争、善于斗争</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答案：BCD</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20.《中国共产党党内监督条例》规定，执纪审查应当查清违纪事实，让审查对象从学习____入手，从理想信念宗旨、党性原则、作风纪律等方面检查剖析自己，审理报告应当事实清楚、定性准确，反映审查对象思想认识情况。</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A.党章</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B.宪法</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C.《中国共产党纪律处分条例》</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D.《中国共产党问责条例》</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21.《中国共产党党内监督条例》规定，中央委员会全体会议____听取中央政治局工作报告，监督中央政治局工作，部署加强党内监督的重大任务。</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A.每两年</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B.每半年</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C.每年</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D.每三个月</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答案：C</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22.《中国共产党党内监督条例》规定，中央政治局每年召开民主生活会，进行对照检查和____，研究加强自身建设措施。</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A.作风分析</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B.纪律分析</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C.价值观分析</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D.党性分析</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答案：D</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23.《中国共产党党内监督条例》规定，党组织应当保障党员____和____，鼓励和支持党员在党内监督中发挥积极作用。</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A.申诉权</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B.言论自由权</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C.知情权</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D.监督权</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答案：CD</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24.中共中央印发的《中国共产党问责条例》是对____的《条例》的完善修订。</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A.2015年</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B.2016年</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C.2017年</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D.2018年</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答案：B</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25.制定《中国共产党问责条例》的依据是____</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A.宪法</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B.党章</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C.宪法和党章</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D.中国共产党监督执纪规则</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答案：B</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26.《中国共产党问责条例》规定，党的问责工作要达到的目的是，督促各级党组织、党的领导干部____，践行忠诚干净担当。</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A.负责</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B.守责</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C.尽责</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D.履责</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27《中国共产党巡视工作条例》规定，派出巡视组的党组织及其组织部门应当把巡视结果作为干部____ 、____ 的重要依据。</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A.考核评价 </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B.组织处理</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C.选拔任用 </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D.纪律处分</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答案：AC</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28.《中国共产党巡视工作条例》规定，省、自治区、直辖市党委巡视组的巡视对象和范围是：____ 。</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A.市（地、州、盟）、县（市、区、旗）党委和人大常委会、政府、政协党组领导班子及其成员，市（地、州、盟）中级人民法院、人民检察院和县（市、区、旗）人民法院、人民检察院党组主要负责人</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B.省、自治区、直辖市党委工作部门领导班子及其成员，政府部门、人民团体党组（党委、党工委）领导班子及其成员</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C.省、自治区、直辖市管理的国有企业、事业单位党委（党组）领导班子及其成员</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D.省、自治区、直辖市党委要求巡视的其他单位的党组织领导班子及其成员</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答案：ABCD</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29.《中共中央关于加强党的政治建设的意见》指出，政治纪律是党最根本、最重要的纪律，是净化政治生态的重要保证,______。</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A.要把坚决做到“两个维护”作为首要政治纪律</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B.坚持“五个必须”，_</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C.严肃查处“七个有之”问题</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D.在全党持续深入开展忠诚教育</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答案：ABCD</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30.根据《党委（党组）落实全面从严治党主体责任规定》，上级党组织应当加强对党委（党组）落实全面从严治党主体责任情况的监督检查和巡视巡察，着力发现和解决责任______等问题。</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A.不明确</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B.不全面</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C.不落实</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D.不公开</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31.根据《中共中央关于加强对“一把手”和领导班子监督的意见》的规定：贯彻执行民主集中制，完善“三重一大”决策监督机制，主要任务有______。____________。</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A.党委（党组）、纪检机关、组织部门要加强对下级党委（党组）“一把手”贯彻执行民主集中制情况的监督检查，防止出现搞一言堂甚至家长制问题</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B.中央组织部应当对省级党委、中央单位“一把手”贯彻执行民主集中制情况进行重点监督</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C.把“三重一大”决策制度执行情况作为巡视巡察、审计监督、专项督查的重要内容</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D.纪委书记、派驻纪检监察组组长发现“一把手”违反决策程序的问题，应当及时提出意见，对纠正不力的要向上级纪委、派出机关反映</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答案：ABCD</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32.根据《中共中央关于加强对“一把手”和领导班子监督的意见》的规定：要“规范领导干部家属从业行为，推动构建亲清政商关系”，其主要要求有______。</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A.高级干部要带头执行规范领导干部配偶、子女及其配偶经商办企业行为规定，为全党作出示范</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B.党委（党组）要抓好相关规定落实，营造风清气正的政治生态</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C.领导干部与企业家交往必须守住底线、把好分寸，“一把手”要带头落实“亲”、“清”要求，不得以权谋私，搞暗箱操作和利益输送</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D.领导干部管住管好自己的家属亲友，决不允许他们利用本人职权敛财谋利，防止居心不良者对家庭成员进行“围猎”</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答案：ABCD</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33.党的二十大报告指出，十年来，我们经历了对党和人民事业具有重大现实意义和深远历史意义的三件大事：一是______，二是______，三是______。</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A.迎来中国共产党成立一百周年</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B.中国特色社会主义进入新时代</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C.中国特色社会主义进入另一个时代</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D.完成脱贫攻坚、全面建成小康社会的历史任务，实现第一个百年奋斗目标</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答案：ABD</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34.《党政领导干部选拔任用工作条例》规定，双重管理干部的任免，协管方自收到主管方意见之日起______内未予答复的，视为同意。</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A.一周</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B.半月</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C.一个月</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D.二个月</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答案：C</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35.《党政领导干部选拔任用工作条例》规定，引咎辞职、责令辞职和因问责被免职的党政领导干部，______内不得担任高于原任职务层次的领导职务。</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A.一年</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B.二年</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C.三年</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D.五年</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答案：B</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36.《党政领导干部选拔任用工作条例》规定，考察材料包括______。</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A.德、能、勤、绩、廉方面的主要表现以及主要特长、行为特征</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B.主要缺点和不足；</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C.民主推荐、民主测评、考察谈话情况</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D.审核干部人事档案、查核个人有关事项报告、听取纪检监察机关意见、核查信访举报等情况的结论</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答案：ABCD</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37.2012年12月4日中共中央政治局会议强调，抓作风建设，首先要从____做起。</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A.中央政治局</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B.政治局常委</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C.高级干部</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D.中央书记处</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38.《推进领导干部能上能下若干规定（试行）》明确了对不适宜担任现职的干部调整程序，主要包括考察核实、提出调整建议、____、谈话、履行任免程序等5个步骤。</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A.组织决定</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B.主要领导决定</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C.秘密决定</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D.分管领导建议</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39.《推进领导干部能上能下若干规定（试行）》适用于中央和国家机关各部门、地方县级以上____的领导干部。乡（镇、街道）党政领导干部，参照本规定执行。</w:t>
      </w:r>
    </w:p>
    <w:p>
      <w:pPr>
        <w:pStyle w:val="10"/>
        <w:shd w:val="clear" w:color="auto" w:fill="FFFFFF"/>
        <w:spacing w:before="0" w:beforeAutospacing="0" w:afterAutospacing="0" w:line="400" w:lineRule="atLeast"/>
        <w:jc w:val="both"/>
        <w:rPr>
          <w:rFonts w:ascii="微软雅黑" w:hAnsi="微软雅黑" w:eastAsia="微软雅黑"/>
          <w:color w:val="444444"/>
          <w:sz w:val="32"/>
          <w:szCs w:val="32"/>
        </w:rPr>
      </w:pPr>
      <w:r>
        <w:rPr>
          <w:rFonts w:hint="eastAsia"/>
          <w:color w:val="444444"/>
          <w:sz w:val="32"/>
          <w:szCs w:val="32"/>
        </w:rPr>
        <w:t>A．事业单位</w:t>
      </w:r>
    </w:p>
    <w:p>
      <w:pPr>
        <w:pStyle w:val="10"/>
        <w:shd w:val="clear" w:color="auto" w:fill="FFFFFF"/>
        <w:spacing w:before="0" w:beforeAutospacing="0" w:afterAutospacing="0" w:line="400" w:lineRule="atLeast"/>
        <w:jc w:val="both"/>
        <w:rPr>
          <w:rFonts w:ascii="微软雅黑" w:hAnsi="微软雅黑" w:eastAsia="微软雅黑"/>
          <w:color w:val="444444"/>
          <w:sz w:val="32"/>
          <w:szCs w:val="32"/>
        </w:rPr>
      </w:pPr>
      <w:r>
        <w:rPr>
          <w:rFonts w:hint="eastAsia"/>
          <w:color w:val="444444"/>
          <w:sz w:val="32"/>
          <w:szCs w:val="32"/>
        </w:rPr>
        <w:t>B．党政机关</w:t>
      </w:r>
    </w:p>
    <w:p>
      <w:pPr>
        <w:pStyle w:val="10"/>
        <w:shd w:val="clear" w:color="auto" w:fill="FFFFFF"/>
        <w:spacing w:before="0" w:beforeAutospacing="0" w:afterAutospacing="0" w:line="400" w:lineRule="atLeast"/>
        <w:jc w:val="both"/>
        <w:rPr>
          <w:rFonts w:ascii="微软雅黑" w:hAnsi="微软雅黑" w:eastAsia="微软雅黑"/>
          <w:color w:val="444444"/>
          <w:sz w:val="32"/>
          <w:szCs w:val="32"/>
        </w:rPr>
      </w:pPr>
      <w:r>
        <w:rPr>
          <w:rFonts w:hint="eastAsia"/>
          <w:color w:val="444444"/>
          <w:sz w:val="32"/>
          <w:szCs w:val="32"/>
        </w:rPr>
        <w:t>C．司法机关</w:t>
      </w:r>
    </w:p>
    <w:p>
      <w:pPr>
        <w:pStyle w:val="10"/>
        <w:shd w:val="clear" w:color="auto" w:fill="FFFFFF"/>
        <w:spacing w:before="0" w:beforeAutospacing="0" w:afterAutospacing="0" w:line="400" w:lineRule="atLeast"/>
        <w:jc w:val="both"/>
        <w:rPr>
          <w:rFonts w:ascii="微软雅黑" w:hAnsi="微软雅黑" w:eastAsia="微软雅黑"/>
          <w:color w:val="444444"/>
          <w:sz w:val="32"/>
          <w:szCs w:val="32"/>
        </w:rPr>
      </w:pPr>
      <w:r>
        <w:rPr>
          <w:rFonts w:hint="eastAsia"/>
          <w:color w:val="444444"/>
          <w:sz w:val="32"/>
          <w:szCs w:val="32"/>
        </w:rPr>
        <w:t>D．人民团体</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答案：B</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40.《推进领导干部能上能下若干规定（试行）》明确了对不适宜担任现职的干部调整程序，主要包括考察核实、提出调整建议、____、谈话、履行任免程序等5个步骤。</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A.组织决定</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B.主要领导决定</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C.秘密决定</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D.分管领导建议</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41.《中华人民共和国公职人员政务处分法》规定，不按照规定请示、报告重大事项，最重的处分是____</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A.警告</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B.记过</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C.记大过</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D.降级或者撤职</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答案：D</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42.《中华人民共和国公职人员政务处分法》规定，违反个人有关事项报告规定，隐瞒不报，最重的处分是____</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A.警告</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B.记过</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C.记大过</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D.降级或者撤职</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答案：D</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43.《中华人民共和国公职人员政务处分法》规定，篡改、伪造本人档案资料最重的处分是____</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A.警告</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B.记过</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C.记大过</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D.降级或者撤职</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答案：C</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44.《中华人民共和国公职人员政务处分法》规定，降级、撤职的期间是____</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A.一年</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B.终身</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C.一年半</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D.二十四个月</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答案：D</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45.《中华人民共和国公职人员政务处分法》规定，公职人员因不明真相被裹挟或者被胁迫参与违法活动，经批评教育后确有悔改表现的，可以____政务处分。</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A.减轻</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B.免予</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C.不予</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D.从轻</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46.《中华人民共和国公职人员政务处分法》规定，公务员以及参照《中华人民共和国公务员法》管理的人员在政务处分期内，不得晋升____</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A.职务</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B.职级</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C.衔级</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D.级别</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答案：ABCD</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47.《监察法》规定，地方各级监察委员会对____负责，并接受监督。</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A.上级监察委员会</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B.本级人民代表大会及其常务委员会和上一级监察委员会</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C.本级人民代表大会及其常务委员会</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D.本级党委</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答案：B</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48.《监察法》规定，监察机关根据监督、调查结果，依法作出如下哪些处置：____</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A.对有职务违法行为但情节较轻的公职人员，按照管理权限，直接或者委托有关机关、人员，进行谈话提醒、批评教育、责令检查，或者予以诫勉</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B.对违法的公职人员依照法定程序作出警告、记过、记大过、降级、撤职、开除等政务处分决定</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C.对不履行或者不正确履行职责负有责任的领导人员，按照管理权限对其直接作出问责决定，或者向有权作出问责决定的机关提出问责建议</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D.对涉嫌职务犯罪的，监察机关经调查认为犯罪事实清楚，证据确实、充分的，制作起诉意见书，连同案卷材料、证据一并移送人民检察院依法审查、提起公诉</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E.对监察对象所在单位廉政建设和履行职责存在的问题等提出监察建议</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答案：ABCDE</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49.《中华人民共和国公职人员政务处分法》规定，为了规范政务处分，加强对 的监督，促进公职人员依法履职、秉公用权、廉洁从政从业、坚持道德操守，根据《中华人民共和国监察法》，制定本法。</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A．全体党员</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B．领导干部</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C．所有行使公权力的公职人员</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D．政府工作人员</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答案：C</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50.党的二十大报告指出，新时代十年的伟大变革，在____上具有里程碑意义。</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A.党史、新中国史</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B.革命史</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C.改革开放史</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D.社会主义发展史、中华民族发展史</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E.文化发展史</w:t>
      </w:r>
    </w:p>
    <w:p>
      <w:pPr>
        <w:pStyle w:val="10"/>
        <w:shd w:val="clear" w:color="auto" w:fill="FFFFFF"/>
        <w:spacing w:before="0" w:beforeAutospacing="0" w:afterAutospacing="0" w:line="400" w:lineRule="atLeast"/>
        <w:ind w:firstLine="570"/>
        <w:jc w:val="both"/>
        <w:rPr>
          <w:rFonts w:ascii="微软雅黑" w:hAnsi="微软雅黑" w:eastAsia="微软雅黑"/>
          <w:color w:val="444444"/>
          <w:sz w:val="32"/>
          <w:szCs w:val="32"/>
        </w:rPr>
      </w:pPr>
      <w:r>
        <w:rPr>
          <w:rFonts w:hint="eastAsia"/>
          <w:color w:val="444444"/>
          <w:sz w:val="32"/>
          <w:szCs w:val="32"/>
        </w:rPr>
        <w:t>答案：ACD</w:t>
      </w:r>
    </w:p>
    <w:p>
      <w:pPr>
        <w:rPr>
          <w:sz w:val="32"/>
          <w:szCs w:val="32"/>
        </w:rPr>
      </w:pP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CD4"/>
    <w:rsid w:val="00071CD4"/>
    <w:rsid w:val="002523DC"/>
    <w:rsid w:val="007E100C"/>
    <w:rsid w:val="008F7FDA"/>
    <w:rsid w:val="00CE56EC"/>
    <w:rsid w:val="FAE43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3 字符"/>
    <w:basedOn w:val="6"/>
    <w:link w:val="2"/>
    <w:uiPriority w:val="9"/>
    <w:rPr>
      <w:rFonts w:ascii="宋体" w:hAnsi="宋体" w:eastAsia="宋体" w:cs="宋体"/>
      <w:b/>
      <w:bCs/>
      <w:kern w:val="0"/>
      <w:sz w:val="27"/>
      <w:szCs w:val="27"/>
    </w:rPr>
  </w:style>
  <w:style w:type="paragraph" w:customStyle="1" w:styleId="10">
    <w:name w:val="p"/>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3339</Words>
  <Characters>3339</Characters>
  <Lines>667</Lines>
  <Paragraphs>607</Paragraphs>
  <TotalTime>2</TotalTime>
  <ScaleCrop>false</ScaleCrop>
  <LinksUpToDate>false</LinksUpToDate>
  <CharactersWithSpaces>6071</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2023-06-20T14:04:00Z</dcterms:created>
  <dc:creator>WY</dc:creator>
  <cp:lastModifiedBy>uos</cp:lastModifiedBy>
  <dcterms:modified xsi:type="dcterms:W3CDTF">2023-07-03T12:38:32Z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BDD6577A8811B392C850A2641B4E29A7</vt:lpwstr>
  </property>
</Properties>
</file>